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6508" w14:textId="77777777" w:rsidR="00C66749" w:rsidRDefault="00C66749" w:rsidP="005C18B0">
      <w:pPr>
        <w:jc w:val="center"/>
        <w:rPr>
          <w:rFonts w:ascii="Times New Roman" w:hAnsi="Times New Roman" w:cs="Times New Roman"/>
          <w:b/>
          <w:bCs/>
          <w:color w:val="FF0000"/>
          <w:sz w:val="26"/>
          <w:szCs w:val="26"/>
        </w:rPr>
      </w:pPr>
      <w:r w:rsidRPr="00C66749">
        <w:rPr>
          <w:rFonts w:ascii="Times New Roman" w:hAnsi="Times New Roman" w:cs="Times New Roman"/>
          <w:b/>
          <w:bCs/>
          <w:noProof/>
          <w:color w:val="FF0000"/>
          <w:sz w:val="28"/>
          <w:szCs w:val="28"/>
        </w:rPr>
        <w:drawing>
          <wp:anchor distT="0" distB="0" distL="114300" distR="114300" simplePos="0" relativeHeight="251658240" behindDoc="0" locked="0" layoutInCell="1" allowOverlap="1" wp14:anchorId="4EB920E2" wp14:editId="2F2F6D85">
            <wp:simplePos x="0" y="0"/>
            <wp:positionH relativeFrom="margin">
              <wp:posOffset>114300</wp:posOffset>
            </wp:positionH>
            <wp:positionV relativeFrom="margin">
              <wp:align>top</wp:align>
            </wp:positionV>
            <wp:extent cx="2079625" cy="252730"/>
            <wp:effectExtent l="0" t="0" r="0" b="0"/>
            <wp:wrapSquare wrapText="bothSides"/>
            <wp:docPr id="956024276" name="Picture 1"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 DU LIEU THANH VIEN\THONG\LOGO\LOGO-02-01.png"/>
                    <pic:cNvPicPr>
                      <a:picLocks noChangeAspect="1" noChangeArrowheads="1"/>
                    </pic:cNvPicPr>
                  </pic:nvPicPr>
                  <pic:blipFill>
                    <a:blip r:embed="rId7">
                      <a:extLst>
                        <a:ext uri="{28A0092B-C50C-407E-A947-70E740481C1C}">
                          <a14:useLocalDpi xmlns:a14="http://schemas.microsoft.com/office/drawing/2010/main" val="0"/>
                        </a:ext>
                      </a:extLst>
                    </a:blip>
                    <a:srcRect l="7851" t="26389" r="7178" b="28981"/>
                    <a:stretch>
                      <a:fillRect/>
                    </a:stretch>
                  </pic:blipFill>
                  <pic:spPr bwMode="auto">
                    <a:xfrm>
                      <a:off x="0" y="0"/>
                      <a:ext cx="2079625" cy="252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88519" w14:textId="77777777" w:rsidR="00C66749" w:rsidRDefault="00C66749" w:rsidP="005C18B0">
      <w:pPr>
        <w:jc w:val="center"/>
        <w:rPr>
          <w:rFonts w:ascii="Times New Roman" w:hAnsi="Times New Roman" w:cs="Times New Roman"/>
          <w:b/>
          <w:bCs/>
          <w:color w:val="FF0000"/>
          <w:sz w:val="26"/>
          <w:szCs w:val="26"/>
        </w:rPr>
      </w:pPr>
    </w:p>
    <w:p w14:paraId="6EF7D5A5" w14:textId="1C58F96F" w:rsidR="00CB0BEF" w:rsidRDefault="001F671B" w:rsidP="00C66749">
      <w:pPr>
        <w:spacing w:after="120"/>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THÔNG BÁO NGỪNG TRIỂN KHAI CHƯƠNG TRÌNH ƯU ĐÃI HOÀN TIỀN THẺ HAPPY </w:t>
      </w:r>
      <w:r w:rsidR="00AC2F49">
        <w:rPr>
          <w:rFonts w:ascii="Times New Roman" w:hAnsi="Times New Roman" w:cs="Times New Roman"/>
          <w:b/>
          <w:bCs/>
          <w:color w:val="FF0000"/>
          <w:sz w:val="28"/>
          <w:szCs w:val="28"/>
        </w:rPr>
        <w:t>DIGITAL</w:t>
      </w:r>
    </w:p>
    <w:p w14:paraId="3DAFAF66" w14:textId="337D6651" w:rsidR="001F671B" w:rsidRPr="00AC2F49" w:rsidRDefault="001F671B" w:rsidP="00745DAE">
      <w:pPr>
        <w:spacing w:after="120"/>
        <w:jc w:val="both"/>
        <w:rPr>
          <w:rFonts w:ascii="Times New Roman" w:hAnsi="Times New Roman" w:cs="Times New Roman"/>
          <w:b/>
          <w:bCs/>
          <w:sz w:val="26"/>
          <w:szCs w:val="26"/>
        </w:rPr>
      </w:pPr>
      <w:r w:rsidRPr="00AC2F49">
        <w:rPr>
          <w:rFonts w:ascii="Times New Roman" w:hAnsi="Times New Roman" w:cs="Times New Roman"/>
          <w:b/>
          <w:bCs/>
          <w:sz w:val="26"/>
          <w:szCs w:val="26"/>
        </w:rPr>
        <w:t>Kính gửi: Quý Khách Hàng</w:t>
      </w:r>
    </w:p>
    <w:p w14:paraId="7271C109" w14:textId="68ABB31A" w:rsidR="001F671B" w:rsidRPr="00AC2F49" w:rsidRDefault="001F671B" w:rsidP="00745DAE">
      <w:pPr>
        <w:spacing w:after="120"/>
        <w:jc w:val="both"/>
        <w:rPr>
          <w:rFonts w:ascii="Times New Roman" w:hAnsi="Times New Roman" w:cs="Times New Roman"/>
          <w:sz w:val="26"/>
          <w:szCs w:val="26"/>
        </w:rPr>
      </w:pPr>
      <w:r w:rsidRPr="00AC2F49">
        <w:rPr>
          <w:rFonts w:ascii="Times New Roman" w:hAnsi="Times New Roman" w:cs="Times New Roman"/>
          <w:sz w:val="26"/>
          <w:szCs w:val="26"/>
        </w:rPr>
        <w:t>Nam A Bank xin thông báo ng</w:t>
      </w:r>
      <w:r w:rsidR="00745DAE" w:rsidRPr="00AC2F49">
        <w:rPr>
          <w:rFonts w:ascii="Times New Roman" w:hAnsi="Times New Roman" w:cs="Times New Roman"/>
          <w:sz w:val="26"/>
          <w:szCs w:val="26"/>
        </w:rPr>
        <w:t>ừ</w:t>
      </w:r>
      <w:r w:rsidRPr="00AC2F49">
        <w:rPr>
          <w:rFonts w:ascii="Times New Roman" w:hAnsi="Times New Roman" w:cs="Times New Roman"/>
          <w:sz w:val="26"/>
          <w:szCs w:val="26"/>
        </w:rPr>
        <w:t xml:space="preserve">ng triển khai chương trình </w:t>
      </w:r>
      <w:r w:rsidR="00AC2F49">
        <w:rPr>
          <w:rFonts w:ascii="Times New Roman" w:hAnsi="Times New Roman" w:cs="Times New Roman"/>
          <w:sz w:val="26"/>
          <w:szCs w:val="26"/>
        </w:rPr>
        <w:t xml:space="preserve">ưu đãi </w:t>
      </w:r>
      <w:r w:rsidRPr="00AC2F49">
        <w:rPr>
          <w:rFonts w:ascii="Times New Roman" w:hAnsi="Times New Roman" w:cs="Times New Roman"/>
          <w:sz w:val="26"/>
          <w:szCs w:val="26"/>
        </w:rPr>
        <w:t xml:space="preserve">hoàn tiền </w:t>
      </w:r>
      <w:r w:rsidR="00AC2F49">
        <w:rPr>
          <w:rFonts w:ascii="Times New Roman" w:hAnsi="Times New Roman" w:cs="Times New Roman"/>
          <w:sz w:val="26"/>
          <w:szCs w:val="26"/>
        </w:rPr>
        <w:t xml:space="preserve">thẻ </w:t>
      </w:r>
      <w:r w:rsidRPr="00AC2F49">
        <w:rPr>
          <w:rFonts w:ascii="Times New Roman" w:hAnsi="Times New Roman" w:cs="Times New Roman"/>
          <w:sz w:val="26"/>
          <w:szCs w:val="26"/>
        </w:rPr>
        <w:t xml:space="preserve">Happy </w:t>
      </w:r>
      <w:r w:rsidR="00AC2F49" w:rsidRPr="00AC2F49">
        <w:rPr>
          <w:rFonts w:ascii="Times New Roman" w:hAnsi="Times New Roman" w:cs="Times New Roman"/>
          <w:sz w:val="26"/>
          <w:szCs w:val="26"/>
        </w:rPr>
        <w:t>Digital</w:t>
      </w:r>
      <w:r w:rsidRPr="00AC2F49">
        <w:rPr>
          <w:rFonts w:ascii="Times New Roman" w:hAnsi="Times New Roman" w:cs="Times New Roman"/>
          <w:sz w:val="26"/>
          <w:szCs w:val="26"/>
        </w:rPr>
        <w:t xml:space="preserve"> từ ngày </w:t>
      </w:r>
      <w:r w:rsidR="00AC2F49" w:rsidRPr="00AC2F49">
        <w:rPr>
          <w:rFonts w:ascii="Times New Roman" w:hAnsi="Times New Roman" w:cs="Times New Roman"/>
          <w:b/>
          <w:bCs/>
          <w:sz w:val="26"/>
          <w:szCs w:val="26"/>
        </w:rPr>
        <w:t>25/07</w:t>
      </w:r>
      <w:r w:rsidRPr="00AC2F49">
        <w:rPr>
          <w:rFonts w:ascii="Times New Roman" w:hAnsi="Times New Roman" w:cs="Times New Roman"/>
          <w:b/>
          <w:bCs/>
          <w:sz w:val="26"/>
          <w:szCs w:val="26"/>
        </w:rPr>
        <w:t>/2025</w:t>
      </w:r>
      <w:r w:rsidR="00AC2F49" w:rsidRPr="00AC2F49">
        <w:rPr>
          <w:rFonts w:ascii="Times New Roman" w:hAnsi="Times New Roman" w:cs="Times New Roman"/>
          <w:b/>
          <w:bCs/>
          <w:sz w:val="26"/>
          <w:szCs w:val="26"/>
        </w:rPr>
        <w:t xml:space="preserve"> </w:t>
      </w:r>
      <w:r w:rsidR="00AC2F49" w:rsidRPr="00AC2F49">
        <w:rPr>
          <w:rFonts w:ascii="Times New Roman" w:hAnsi="Times New Roman" w:cs="Times New Roman"/>
          <w:sz w:val="26"/>
          <w:szCs w:val="26"/>
        </w:rPr>
        <w:t xml:space="preserve">(áp dụng từ kỳ </w:t>
      </w:r>
      <w:r w:rsidR="00AC2F49" w:rsidRPr="00AC2F49">
        <w:rPr>
          <w:rFonts w:ascii="Times New Roman" w:hAnsi="Times New Roman" w:cs="Times New Roman"/>
          <w:sz w:val="26"/>
          <w:szCs w:val="26"/>
        </w:rPr>
        <w:t>BTBGD 24/0</w:t>
      </w:r>
      <w:r w:rsidR="00AC2F49" w:rsidRPr="00AC2F49">
        <w:rPr>
          <w:rFonts w:ascii="Times New Roman" w:hAnsi="Times New Roman" w:cs="Times New Roman"/>
          <w:sz w:val="26"/>
          <w:szCs w:val="26"/>
        </w:rPr>
        <w:t>8</w:t>
      </w:r>
      <w:r w:rsidR="00AC2F49" w:rsidRPr="00AC2F49">
        <w:rPr>
          <w:rFonts w:ascii="Times New Roman" w:hAnsi="Times New Roman" w:cs="Times New Roman"/>
          <w:sz w:val="26"/>
          <w:szCs w:val="26"/>
        </w:rPr>
        <w:t>/2025</w:t>
      </w:r>
      <w:r w:rsidR="00AC2F49" w:rsidRPr="00AC2F49">
        <w:rPr>
          <w:rFonts w:ascii="Times New Roman" w:hAnsi="Times New Roman" w:cs="Times New Roman"/>
          <w:sz w:val="26"/>
          <w:szCs w:val="26"/>
        </w:rPr>
        <w:t>)</w:t>
      </w:r>
      <w:r w:rsidRPr="00AC2F49">
        <w:rPr>
          <w:rFonts w:ascii="Times New Roman" w:hAnsi="Times New Roman" w:cs="Times New Roman"/>
          <w:sz w:val="26"/>
          <w:szCs w:val="26"/>
        </w:rPr>
        <w:t>.</w:t>
      </w:r>
    </w:p>
    <w:p w14:paraId="0982BACC" w14:textId="74E0DD86" w:rsidR="001F671B" w:rsidRPr="00AC2F49" w:rsidRDefault="001F671B" w:rsidP="00745DAE">
      <w:pPr>
        <w:spacing w:after="120"/>
        <w:jc w:val="both"/>
        <w:rPr>
          <w:rFonts w:ascii="Times New Roman" w:hAnsi="Times New Roman" w:cs="Times New Roman"/>
          <w:sz w:val="26"/>
          <w:szCs w:val="26"/>
        </w:rPr>
      </w:pPr>
      <w:r w:rsidRPr="00AC2F49">
        <w:rPr>
          <w:rFonts w:ascii="Times New Roman" w:hAnsi="Times New Roman" w:cs="Times New Roman"/>
          <w:sz w:val="26"/>
          <w:szCs w:val="26"/>
        </w:rPr>
        <w:t xml:space="preserve">Chân Thành cám ơn sự đồng hành của Quý Khách trong thời gian qua và mong nhận được sự ủng hộ tiếp của Quý Khách cho các chương trình ưu đãi thẻ Happy </w:t>
      </w:r>
      <w:r w:rsidR="00AC2F49" w:rsidRPr="00AC2F49">
        <w:rPr>
          <w:rFonts w:ascii="Times New Roman" w:hAnsi="Times New Roman" w:cs="Times New Roman"/>
          <w:sz w:val="26"/>
          <w:szCs w:val="26"/>
        </w:rPr>
        <w:t>Digital</w:t>
      </w:r>
      <w:r w:rsidRPr="00AC2F49">
        <w:rPr>
          <w:rFonts w:ascii="Times New Roman" w:hAnsi="Times New Roman" w:cs="Times New Roman"/>
          <w:sz w:val="26"/>
          <w:szCs w:val="26"/>
        </w:rPr>
        <w:t xml:space="preserve"> trong thời gian tới.</w:t>
      </w:r>
    </w:p>
    <w:p w14:paraId="0CC80896" w14:textId="3B14FE75" w:rsidR="001F671B" w:rsidRPr="00AC2F49" w:rsidRDefault="001F671B" w:rsidP="00745DAE">
      <w:pPr>
        <w:spacing w:after="120"/>
        <w:jc w:val="both"/>
        <w:rPr>
          <w:rFonts w:ascii="Times New Roman" w:hAnsi="Times New Roman" w:cs="Times New Roman"/>
          <w:sz w:val="26"/>
          <w:szCs w:val="26"/>
        </w:rPr>
      </w:pPr>
      <w:r w:rsidRPr="00AC2F49">
        <w:rPr>
          <w:rFonts w:ascii="Times New Roman" w:hAnsi="Times New Roman" w:cs="Times New Roman"/>
          <w:sz w:val="26"/>
          <w:szCs w:val="26"/>
        </w:rPr>
        <w:t xml:space="preserve">Đối với các doanh số giao dịch thuộc kỳ BTBGD </w:t>
      </w:r>
      <w:r w:rsidR="00AC2F49" w:rsidRPr="00AC2F49">
        <w:rPr>
          <w:rFonts w:ascii="Times New Roman" w:hAnsi="Times New Roman" w:cs="Times New Roman"/>
          <w:b/>
          <w:bCs/>
          <w:sz w:val="26"/>
          <w:szCs w:val="26"/>
        </w:rPr>
        <w:t>24</w:t>
      </w:r>
      <w:r w:rsidRPr="00AC2F49">
        <w:rPr>
          <w:rFonts w:ascii="Times New Roman" w:hAnsi="Times New Roman" w:cs="Times New Roman"/>
          <w:b/>
          <w:bCs/>
          <w:sz w:val="26"/>
          <w:szCs w:val="26"/>
        </w:rPr>
        <w:t>/0</w:t>
      </w:r>
      <w:r w:rsidR="00AC2F49" w:rsidRPr="00AC2F49">
        <w:rPr>
          <w:rFonts w:ascii="Times New Roman" w:hAnsi="Times New Roman" w:cs="Times New Roman"/>
          <w:b/>
          <w:bCs/>
          <w:sz w:val="26"/>
          <w:szCs w:val="26"/>
        </w:rPr>
        <w:t>7</w:t>
      </w:r>
      <w:r w:rsidRPr="00AC2F49">
        <w:rPr>
          <w:rFonts w:ascii="Times New Roman" w:hAnsi="Times New Roman" w:cs="Times New Roman"/>
          <w:b/>
          <w:bCs/>
          <w:sz w:val="26"/>
          <w:szCs w:val="26"/>
        </w:rPr>
        <w:t>/2025</w:t>
      </w:r>
      <w:r w:rsidRPr="00AC2F49">
        <w:rPr>
          <w:rFonts w:ascii="Times New Roman" w:hAnsi="Times New Roman" w:cs="Times New Roman"/>
          <w:sz w:val="26"/>
          <w:szCs w:val="26"/>
        </w:rPr>
        <w:t xml:space="preserve"> vẫn nhận được hoàn tiền theo thể lệ chương trình:</w:t>
      </w:r>
    </w:p>
    <w:p w14:paraId="5B74A7A2" w14:textId="12FF7A48" w:rsidR="00AC2F49" w:rsidRDefault="00AC2F49" w:rsidP="00AC2F49">
      <w:pPr>
        <w:pStyle w:val="NormalWeb"/>
        <w:jc w:val="both"/>
      </w:pPr>
      <w:r>
        <w:rPr>
          <w:rStyle w:val="Strong"/>
          <w:rFonts w:eastAsiaTheme="majorEastAsia"/>
          <w:color w:val="0070C0"/>
        </w:rPr>
        <w:t>1. Nội dung chương trình:</w:t>
      </w:r>
    </w:p>
    <w:p w14:paraId="254FE3F8" w14:textId="77777777" w:rsidR="00AC2F49" w:rsidRDefault="00AC2F49" w:rsidP="00AC2F49">
      <w:pPr>
        <w:pStyle w:val="NormalWeb"/>
        <w:jc w:val="both"/>
      </w:pPr>
      <w:r>
        <w:t xml:space="preserve">Khi Khách hàng thanh toán trực tuyến bằng Thẻ tín dụng Happy Digital, Khách hàng được nhận tiền hoàn lại như sau: </w:t>
      </w:r>
    </w:p>
    <w:p w14:paraId="04E96D13" w14:textId="77777777" w:rsidR="00AC2F49" w:rsidRDefault="00AC2F49" w:rsidP="00AC2F49">
      <w:pPr>
        <w:pStyle w:val="NormalWeb"/>
        <w:jc w:val="both"/>
      </w:pPr>
      <w:r>
        <w:t xml:space="preserve">- Hoàn tiền 10% cho chi tiêu trực tuyến tại nước ngoài (là các giao dịch thực hiện bằng ngoại tệ). </w:t>
      </w:r>
    </w:p>
    <w:p w14:paraId="0A0A2C6D" w14:textId="77777777" w:rsidR="00AC2F49" w:rsidRDefault="00AC2F49" w:rsidP="00AC2F49">
      <w:pPr>
        <w:pStyle w:val="NormalWeb"/>
        <w:jc w:val="both"/>
      </w:pPr>
      <w:r>
        <w:t xml:space="preserve">- Hoàn tiền 2% cho chi tiêu trực tuyến trong nước (là các giao dịch thực hiện bằng VND). </w:t>
      </w:r>
    </w:p>
    <w:p w14:paraId="4356FFC1" w14:textId="77777777" w:rsidR="00AC2F49" w:rsidRDefault="00AC2F49" w:rsidP="00AC2F49">
      <w:pPr>
        <w:pStyle w:val="NormalWeb"/>
        <w:jc w:val="both"/>
      </w:pPr>
      <w:r>
        <w:t xml:space="preserve">Tổng số tiền hoàn tối đa cho mỗi Khách hàng (CIF) trong 1 kỳ sao kê (Bảng thông báo giao dịch) là 500,000 VNĐ. </w:t>
      </w:r>
    </w:p>
    <w:p w14:paraId="068C318F" w14:textId="0A847757" w:rsidR="00AC2F49" w:rsidRDefault="006749D3" w:rsidP="00AC2F49">
      <w:pPr>
        <w:pStyle w:val="NormalWeb"/>
        <w:jc w:val="both"/>
      </w:pPr>
      <w:r>
        <w:rPr>
          <w:rStyle w:val="Strong"/>
          <w:rFonts w:eastAsiaTheme="majorEastAsia"/>
          <w:color w:val="0070C0"/>
        </w:rPr>
        <w:t>2</w:t>
      </w:r>
      <w:r w:rsidR="00AC2F49">
        <w:rPr>
          <w:rStyle w:val="Strong"/>
          <w:rFonts w:eastAsiaTheme="majorEastAsia"/>
          <w:color w:val="0070C0"/>
        </w:rPr>
        <w:t xml:space="preserve">. Quy định liên quan đến giao dịch: </w:t>
      </w:r>
    </w:p>
    <w:p w14:paraId="4B55EEB9" w14:textId="77777777" w:rsidR="00AC2F49" w:rsidRDefault="00AC2F49" w:rsidP="00AC2F49">
      <w:pPr>
        <w:pStyle w:val="NormalWeb"/>
        <w:jc w:val="both"/>
      </w:pPr>
      <w:r>
        <w:t xml:space="preserve">- Giao dịch được thực hiện trên mạng, các website thương mại điện tử, mua hàng Online hoặc các đơn vị chấp nhận thẻ trực tuyến được ghi nhận thành công trên hệ thống của Nam A Bank và được ghi nhận trên Bảng thông báo giao dịch (BTBGD). Không áp dụng cho các giao dịch thanh toán trực tuyến tại Google Ads, Facebook Ads, giao dịch có Mã danh mục hàng hóa dịch vụ (MCC) 4900. </w:t>
      </w:r>
    </w:p>
    <w:p w14:paraId="3AB41CC1" w14:textId="77777777" w:rsidR="00AC2F49" w:rsidRDefault="00AC2F49" w:rsidP="00AC2F49">
      <w:pPr>
        <w:pStyle w:val="NormalWeb"/>
        <w:jc w:val="both"/>
      </w:pPr>
      <w:r>
        <w:t xml:space="preserve">- Nam A Bank sẽ căn cứ vào thông tin ngày giao dịch, ngày ghi nhận giao dịch (ngày xử lý) được lưu trữ trên hệ thống của Nam A Bank và BTBGD thẻ tín dụng của Chủ thẻ để xác định giao dịch đủ điều kiện để nhận hoàn tiền tại mỗi kỳ BTBGD. </w:t>
      </w:r>
    </w:p>
    <w:p w14:paraId="2ABFE105" w14:textId="77777777" w:rsidR="00AC2F49" w:rsidRDefault="00AC2F49" w:rsidP="00AC2F49">
      <w:pPr>
        <w:pStyle w:val="NormalWeb"/>
        <w:jc w:val="both"/>
      </w:pPr>
      <w:r>
        <w:t xml:space="preserve">- Các giao dịch bị hủy hoặc được trả lại trong hoặc sau thời gian chương trình sẽ không được tính là giao dịch hợp lệ và không được hưởng hoàn tiền. Nam A Bank có quyền trừ số tiền tương ứng từ tài khoản thẻ nếu xác định được rằng giao dịch đã bị hủy. </w:t>
      </w:r>
    </w:p>
    <w:p w14:paraId="1E284C8B" w14:textId="77777777" w:rsidR="00AC2F49" w:rsidRDefault="00AC2F49" w:rsidP="00AC2F49">
      <w:pPr>
        <w:pStyle w:val="NormalWeb"/>
        <w:jc w:val="both"/>
      </w:pPr>
      <w:r>
        <w:t xml:space="preserve">- Chủ thẻ có tài khoản hợp lệ, thẻ không bị tạm ngưng hoặc bị hủy, thẻ không trong tình trạng chậm thanh toán và không trong tình trạng nghi ngờ phát sinh gian lận. </w:t>
      </w:r>
    </w:p>
    <w:p w14:paraId="0B0D2E2A" w14:textId="77777777" w:rsidR="00AC2F49" w:rsidRDefault="00AC2F49" w:rsidP="00AC2F49">
      <w:pPr>
        <w:pStyle w:val="NormalWeb"/>
        <w:jc w:val="both"/>
      </w:pPr>
      <w:r>
        <w:t xml:space="preserve">- Bất cứ giao dịch nào mà Nam A Bank nghi vấn là giao dịch không hợp lệ (bao gồm các hành vi giả mạo hoặc lạm dụng để hưởng chương trình hoàn tiền) dựa trên thông tin về thời gian, nơi thực hiện </w:t>
      </w:r>
      <w:r>
        <w:lastRenderedPageBreak/>
        <w:t xml:space="preserve">giao dịch hoặc các yếu tố khác, Nam A Bank có quyền yêu cầu và trong thời hạn 05 ngày làm việc kể từ khi Nam A Bank yêu cầu Chủ thẻ có nghĩa vụ cung cấp hóa đơn tài chính theo quy định của pháp luật và/hoặc phiếu thanh toán/phiếu xuất kho/phiếu giao nhận/các tài liệu khác mang tên Chủ thẻ có liệt kê chi tiết giao dịch mua hàng hóa như thông tin hàng hóa, dịch vụ đã sử dụng của Chủ thẻ (“Tài liệu chứng minh giao dịch”) để Nam A Bank kiểm tra. Trường hợp Chủ thẻ không cung cấp/cung cấp không đầy đủ Tài liệu chứng minh giao dịch trong thời hạn Nam A Bank yêu cầu và/hoặc Nam A Bank xác định Tài liệu chứng minh giao dịch là không phù hợp và/hoặc các giao dịch thanh toán bằng Thẻ Happy Digital Nam A Bank của Chủ thẻ không hợp lệ, Nam A Bank có quyền trừ số tiền tương ứng từ tài khoản thẻ. </w:t>
      </w:r>
    </w:p>
    <w:p w14:paraId="13B0C78B" w14:textId="77777777" w:rsidR="00AC2F49" w:rsidRDefault="00AC2F49" w:rsidP="00AC2F49">
      <w:pPr>
        <w:pStyle w:val="NormalWeb"/>
        <w:jc w:val="both"/>
      </w:pPr>
      <w:r>
        <w:t xml:space="preserve">- Trong trường hợp Chủ thẻ yêu cầu hủy/ đóng tài khoản Thẻ Happy Digital hoặc vi phạm Bản các Điều khoản và Điều kiện sử dụng Thẻ Happy Digital của Nam A Bank được ban hành theo sản phẩm này thì doanh số giao dịch sẽ tự động bị hủy. Nam A Bank sẽ không chấp nhận bất cứ yêu cầu quy đổi doanh số giao dịch nào vào hoặc sau ngày Chủ thẻ yêu cầu hủy/ đóng tài khoản. </w:t>
      </w:r>
    </w:p>
    <w:p w14:paraId="7FE3E181" w14:textId="77777777" w:rsidR="00AC2F49" w:rsidRDefault="00AC2F49" w:rsidP="00AC2F49">
      <w:pPr>
        <w:pStyle w:val="NormalWeb"/>
        <w:jc w:val="both"/>
      </w:pPr>
      <w:r>
        <w:t xml:space="preserve">- Chủ thẻ không được sử dụng, mua bán, trao đổi, tặng cho, chuyển khoản, chuyển nhượng số tiền hoàn lại mà mình được ghi nhận (chưa quy đổi). </w:t>
      </w:r>
    </w:p>
    <w:p w14:paraId="644F130A" w14:textId="1D42A492" w:rsidR="00AC2F49" w:rsidRDefault="006749D3" w:rsidP="00AC2F49">
      <w:pPr>
        <w:pStyle w:val="NormalWeb"/>
        <w:jc w:val="both"/>
      </w:pPr>
      <w:r>
        <w:rPr>
          <w:rStyle w:val="Strong"/>
          <w:rFonts w:eastAsiaTheme="majorEastAsia"/>
          <w:color w:val="0070C0"/>
        </w:rPr>
        <w:t>3</w:t>
      </w:r>
      <w:r w:rsidR="00AC2F49">
        <w:rPr>
          <w:rStyle w:val="Strong"/>
          <w:rFonts w:eastAsiaTheme="majorEastAsia"/>
          <w:color w:val="0070C0"/>
        </w:rPr>
        <w:t>. Các quy định khác</w:t>
      </w:r>
      <w:r w:rsidR="00C9682B">
        <w:rPr>
          <w:rStyle w:val="Strong"/>
          <w:rFonts w:eastAsiaTheme="majorEastAsia"/>
          <w:color w:val="0070C0"/>
        </w:rPr>
        <w:t>:</w:t>
      </w:r>
    </w:p>
    <w:p w14:paraId="6CB8F091" w14:textId="77777777" w:rsidR="00AC2F49" w:rsidRDefault="00AC2F49" w:rsidP="00AC2F49">
      <w:pPr>
        <w:pStyle w:val="NormalWeb"/>
        <w:jc w:val="both"/>
      </w:pPr>
      <w:r>
        <w:t xml:space="preserve">- Trong trường hợp số tiền hoàn được tính toán chưa chính xác, Nam A Bank được quyền tính toán lại và điều chỉnh số tiền hoàn cho Khách hàng. </w:t>
      </w:r>
    </w:p>
    <w:p w14:paraId="11939088" w14:textId="77777777" w:rsidR="00AC2F49" w:rsidRDefault="00AC2F49" w:rsidP="00AC2F49">
      <w:pPr>
        <w:pStyle w:val="NormalWeb"/>
        <w:jc w:val="both"/>
      </w:pPr>
      <w:r>
        <w:t xml:space="preserve">- Trong trường hợp có khiếu nại: khách hàng liên hệ Hotline Nam A Bank, thời hạn khiếu nại không vượt quá 45 ngày từ ngày phát sinh giao dịch thẻ đề nghị khiếu nại. Trong đó, nếu khách hàng khiếu nại về việc giao dịch không được tính vào giá trị tính hoàn tiền hoặc không tính đúng giá trị hoàn tiền và nếu khách hàng cung cấp được chứng từ/ hóa đơn mua hàng chứng minh giao dịch, Nam A Bank sẽ kiểm tra và điều chỉnh. </w:t>
      </w:r>
    </w:p>
    <w:p w14:paraId="4EA4247D" w14:textId="21797CD8" w:rsidR="00AC2F49" w:rsidRDefault="006749D3" w:rsidP="00AC2F49">
      <w:pPr>
        <w:pStyle w:val="NormalWeb"/>
        <w:jc w:val="both"/>
      </w:pPr>
      <w:r>
        <w:rPr>
          <w:rStyle w:val="Strong"/>
          <w:rFonts w:eastAsiaTheme="majorEastAsia"/>
          <w:color w:val="0070C0"/>
        </w:rPr>
        <w:t>4</w:t>
      </w:r>
      <w:r w:rsidR="00AC2F49">
        <w:rPr>
          <w:rStyle w:val="Strong"/>
          <w:rFonts w:eastAsiaTheme="majorEastAsia"/>
          <w:color w:val="0070C0"/>
        </w:rPr>
        <w:t>. Quy định về cách thức nhận tiền hoàn</w:t>
      </w:r>
      <w:r w:rsidR="00C9682B">
        <w:rPr>
          <w:rStyle w:val="Strong"/>
          <w:rFonts w:eastAsiaTheme="majorEastAsia"/>
          <w:color w:val="0070C0"/>
        </w:rPr>
        <w:t>:</w:t>
      </w:r>
    </w:p>
    <w:p w14:paraId="0A18A129" w14:textId="31E572FE" w:rsidR="00AC2F49" w:rsidRDefault="00AC2F49" w:rsidP="00AC2F49">
      <w:pPr>
        <w:pStyle w:val="NormalWeb"/>
        <w:jc w:val="both"/>
      </w:pPr>
      <w:r>
        <w:t xml:space="preserve">- Chủ thẻ phải tự truy cập Open Banking để thực hiện kiểm tra và tiến hành quy đổi số tiền hoàn của Thẻ Happy Digital. </w:t>
      </w:r>
    </w:p>
    <w:p w14:paraId="6DEB5BE3" w14:textId="77777777" w:rsidR="00AC2F49" w:rsidRDefault="00AC2F49" w:rsidP="00AC2F49">
      <w:pPr>
        <w:pStyle w:val="NormalWeb"/>
        <w:jc w:val="both"/>
      </w:pPr>
      <w:r>
        <w:t xml:space="preserve">- Tiền hoàn sẽ trực tiếp chuyển đến tài khoản Thẻ Happy Digital của Chủ thẻ trong vòng 01 ngày làm việc kể từ ngày Chủ thẻ thực hiện lệnh quy đổi tiền hoàn trên ứng dụng Open Banking. </w:t>
      </w:r>
    </w:p>
    <w:p w14:paraId="793103EE" w14:textId="77777777" w:rsidR="00AC2F49" w:rsidRDefault="00AC2F49" w:rsidP="00AC2F49">
      <w:pPr>
        <w:pStyle w:val="NormalWeb"/>
        <w:jc w:val="both"/>
      </w:pPr>
      <w:r>
        <w:t xml:space="preserve">- Khách hàng hưởng khuyến mại hoàn tiền phải nộp các loại thuế, phí (nếu có) theo quy định của pháp luật hiện hành. </w:t>
      </w:r>
    </w:p>
    <w:p w14:paraId="6870B406" w14:textId="77777777" w:rsidR="00AC2F49" w:rsidRDefault="00AC2F49" w:rsidP="00AC2F49">
      <w:pPr>
        <w:pStyle w:val="NormalWeb"/>
        <w:jc w:val="both"/>
      </w:pPr>
      <w:r>
        <w:t xml:space="preserve">- Chủ thẻ chỉ có thể thực hiện quy đổi tiền hoàn đối với các giao dịch được ghi nhận trong 03 kỳ BTBGD gần nhất. </w:t>
      </w:r>
    </w:p>
    <w:p w14:paraId="46B7400B" w14:textId="1747D737" w:rsidR="00AC2F49" w:rsidRDefault="00AC2F49" w:rsidP="00AC2F49">
      <w:pPr>
        <w:pStyle w:val="NormalWeb"/>
        <w:jc w:val="both"/>
      </w:pPr>
      <w:r>
        <w:t xml:space="preserve">- Số tiền nhận hoàn sẽ thể hiện trong BTBGD liền kề sau đó. </w:t>
      </w:r>
    </w:p>
    <w:p w14:paraId="7FAAD57F" w14:textId="2818BDAF" w:rsidR="00C9682B" w:rsidRDefault="006749D3" w:rsidP="00C9682B">
      <w:pPr>
        <w:pStyle w:val="NormalWeb"/>
        <w:jc w:val="both"/>
      </w:pPr>
      <w:r>
        <w:rPr>
          <w:rStyle w:val="Strong"/>
          <w:rFonts w:eastAsiaTheme="majorEastAsia"/>
          <w:color w:val="0070C0"/>
        </w:rPr>
        <w:t>5</w:t>
      </w:r>
      <w:r w:rsidR="00C9682B">
        <w:rPr>
          <w:rStyle w:val="Strong"/>
          <w:rFonts w:eastAsiaTheme="majorEastAsia"/>
          <w:color w:val="0070C0"/>
        </w:rPr>
        <w:t xml:space="preserve">. </w:t>
      </w:r>
      <w:r w:rsidR="00C9682B">
        <w:rPr>
          <w:rStyle w:val="Strong"/>
          <w:rFonts w:eastAsiaTheme="majorEastAsia"/>
          <w:color w:val="0070C0"/>
        </w:rPr>
        <w:t>Hướng dẫn hoàn tiền trên Open Banking:</w:t>
      </w:r>
    </w:p>
    <w:p w14:paraId="3A18270E" w14:textId="77777777" w:rsidR="00C9682B" w:rsidRDefault="00C9682B" w:rsidP="00AC2F49">
      <w:pPr>
        <w:pStyle w:val="NormalWeb"/>
        <w:jc w:val="both"/>
      </w:pPr>
    </w:p>
    <w:p w14:paraId="26F5988D" w14:textId="6928C56D" w:rsidR="005C18B0" w:rsidRPr="005C18B0" w:rsidRDefault="00C9682B" w:rsidP="005C18B0">
      <w:pPr>
        <w:spacing w:line="312" w:lineRule="auto"/>
        <w:rPr>
          <w:rFonts w:ascii="Times New Roman" w:hAnsi="Times New Roman" w:cs="Times New Roman"/>
          <w:color w:val="808080"/>
        </w:rPr>
      </w:pPr>
      <w:r>
        <w:rPr>
          <w:noProof/>
        </w:rPr>
        <w:lastRenderedPageBreak/>
        <w:drawing>
          <wp:inline distT="0" distB="0" distL="0" distR="0" wp14:anchorId="5C2ACE72" wp14:editId="0AB33012">
            <wp:extent cx="6115050" cy="3776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050" cy="3776980"/>
                    </a:xfrm>
                    <a:prstGeom prst="rect">
                      <a:avLst/>
                    </a:prstGeom>
                  </pic:spPr>
                </pic:pic>
              </a:graphicData>
            </a:graphic>
          </wp:inline>
        </w:drawing>
      </w:r>
    </w:p>
    <w:p w14:paraId="36EA1F22" w14:textId="77777777" w:rsidR="005C18B0" w:rsidRPr="005C18B0" w:rsidRDefault="005C18B0" w:rsidP="005C18B0">
      <w:pPr>
        <w:rPr>
          <w:rFonts w:ascii="Times New Roman" w:hAnsi="Times New Roman" w:cs="Times New Roman"/>
          <w:sz w:val="26"/>
          <w:szCs w:val="26"/>
        </w:rPr>
      </w:pPr>
    </w:p>
    <w:sectPr w:rsidR="005C18B0" w:rsidRPr="005C18B0" w:rsidSect="002C53A8">
      <w:footerReference w:type="default" r:id="rId9"/>
      <w:pgSz w:w="12240" w:h="15840"/>
      <w:pgMar w:top="1080" w:right="1440" w:bottom="990" w:left="1170" w:header="720" w:footer="240" w:gutter="0"/>
      <w:pgBorders w:offsetFrom="page">
        <w:top w:val="threeDEmboss" w:sz="24" w:space="24" w:color="0070C0"/>
        <w:left w:val="threeDEmboss" w:sz="24" w:space="24" w:color="0070C0"/>
        <w:bottom w:val="threeDEngrave" w:sz="24" w:space="24" w:color="0070C0"/>
        <w:right w:val="threeDEngrave"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4A5B" w14:textId="77777777" w:rsidR="00547312" w:rsidRDefault="00547312" w:rsidP="00C66749">
      <w:pPr>
        <w:spacing w:after="0" w:line="240" w:lineRule="auto"/>
      </w:pPr>
      <w:r>
        <w:separator/>
      </w:r>
    </w:p>
  </w:endnote>
  <w:endnote w:type="continuationSeparator" w:id="0">
    <w:p w14:paraId="54623B92" w14:textId="77777777" w:rsidR="00547312" w:rsidRDefault="00547312" w:rsidP="00C6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174" w14:textId="77777777" w:rsidR="00C66749" w:rsidRPr="00C66749" w:rsidRDefault="00C66749" w:rsidP="00C66749">
    <w:pPr>
      <w:tabs>
        <w:tab w:val="center" w:pos="4550"/>
        <w:tab w:val="left" w:pos="5818"/>
      </w:tabs>
      <w:jc w:val="right"/>
      <w:rPr>
        <w:rFonts w:ascii="Times New Roman" w:hAnsi="Times New Roman" w:cs="Times New Roman"/>
        <w:color w:val="071320" w:themeColor="text2" w:themeShade="80"/>
      </w:rPr>
    </w:pPr>
    <w:r w:rsidRPr="00C66749">
      <w:rPr>
        <w:rFonts w:ascii="Times New Roman" w:hAnsi="Times New Roman" w:cs="Times New Roman"/>
        <w:color w:val="0A1D30" w:themeColor="text2" w:themeShade="BF"/>
      </w:rPr>
      <w:fldChar w:fldCharType="begin"/>
    </w:r>
    <w:r w:rsidRPr="00C66749">
      <w:rPr>
        <w:rFonts w:ascii="Times New Roman" w:hAnsi="Times New Roman" w:cs="Times New Roman"/>
        <w:color w:val="0A1D30" w:themeColor="text2" w:themeShade="BF"/>
      </w:rPr>
      <w:instrText xml:space="preserve"> PAGE   \* MERGEFORMAT </w:instrText>
    </w:r>
    <w:r w:rsidRPr="00C66749">
      <w:rPr>
        <w:rFonts w:ascii="Times New Roman" w:hAnsi="Times New Roman" w:cs="Times New Roman"/>
        <w:color w:val="0A1D30" w:themeColor="text2" w:themeShade="BF"/>
      </w:rPr>
      <w:fldChar w:fldCharType="separate"/>
    </w:r>
    <w:r w:rsidRPr="00C66749">
      <w:rPr>
        <w:rFonts w:ascii="Times New Roman" w:hAnsi="Times New Roman" w:cs="Times New Roman"/>
        <w:noProof/>
        <w:color w:val="0A1D30" w:themeColor="text2" w:themeShade="BF"/>
      </w:rPr>
      <w:t>1</w:t>
    </w:r>
    <w:r w:rsidRPr="00C66749">
      <w:rPr>
        <w:rFonts w:ascii="Times New Roman" w:hAnsi="Times New Roman" w:cs="Times New Roman"/>
        <w:color w:val="0A1D30" w:themeColor="text2" w:themeShade="BF"/>
      </w:rPr>
      <w:fldChar w:fldCharType="end"/>
    </w:r>
    <w:r w:rsidRPr="00C66749">
      <w:rPr>
        <w:rFonts w:ascii="Times New Roman" w:hAnsi="Times New Roman" w:cs="Times New Roman"/>
        <w:color w:val="0A1D30" w:themeColor="text2" w:themeShade="BF"/>
      </w:rPr>
      <w:t xml:space="preserve"> | </w:t>
    </w:r>
    <w:r w:rsidRPr="00C66749">
      <w:rPr>
        <w:rFonts w:ascii="Times New Roman" w:hAnsi="Times New Roman" w:cs="Times New Roman"/>
        <w:color w:val="0A1D30" w:themeColor="text2" w:themeShade="BF"/>
      </w:rPr>
      <w:fldChar w:fldCharType="begin"/>
    </w:r>
    <w:r w:rsidRPr="00C66749">
      <w:rPr>
        <w:rFonts w:ascii="Times New Roman" w:hAnsi="Times New Roman" w:cs="Times New Roman"/>
        <w:color w:val="0A1D30" w:themeColor="text2" w:themeShade="BF"/>
      </w:rPr>
      <w:instrText xml:space="preserve"> NUMPAGES  \* Arabic  \* MERGEFORMAT </w:instrText>
    </w:r>
    <w:r w:rsidRPr="00C66749">
      <w:rPr>
        <w:rFonts w:ascii="Times New Roman" w:hAnsi="Times New Roman" w:cs="Times New Roman"/>
        <w:color w:val="0A1D30" w:themeColor="text2" w:themeShade="BF"/>
      </w:rPr>
      <w:fldChar w:fldCharType="separate"/>
    </w:r>
    <w:r w:rsidRPr="00C66749">
      <w:rPr>
        <w:rFonts w:ascii="Times New Roman" w:hAnsi="Times New Roman" w:cs="Times New Roman"/>
        <w:noProof/>
        <w:color w:val="0A1D30" w:themeColor="text2" w:themeShade="BF"/>
      </w:rPr>
      <w:t>1</w:t>
    </w:r>
    <w:r w:rsidRPr="00C66749">
      <w:rPr>
        <w:rFonts w:ascii="Times New Roman" w:hAnsi="Times New Roman" w:cs="Times New Roman"/>
        <w:color w:val="0A1D30" w:themeColor="text2" w:themeShade="BF"/>
      </w:rPr>
      <w:fldChar w:fldCharType="end"/>
    </w:r>
  </w:p>
  <w:p w14:paraId="042FD78F" w14:textId="77777777" w:rsidR="00C66749" w:rsidRDefault="00C6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9D6C" w14:textId="77777777" w:rsidR="00547312" w:rsidRDefault="00547312" w:rsidP="00C66749">
      <w:pPr>
        <w:spacing w:after="0" w:line="240" w:lineRule="auto"/>
      </w:pPr>
      <w:r>
        <w:separator/>
      </w:r>
    </w:p>
  </w:footnote>
  <w:footnote w:type="continuationSeparator" w:id="0">
    <w:p w14:paraId="16DDA279" w14:textId="77777777" w:rsidR="00547312" w:rsidRDefault="00547312" w:rsidP="00C66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5624"/>
    <w:multiLevelType w:val="hybridMultilevel"/>
    <w:tmpl w:val="B6BE4672"/>
    <w:lvl w:ilvl="0" w:tplc="984AB8B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B6B"/>
    <w:multiLevelType w:val="hybridMultilevel"/>
    <w:tmpl w:val="6F00BFE0"/>
    <w:lvl w:ilvl="0" w:tplc="390290F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D2D037B"/>
    <w:multiLevelType w:val="hybridMultilevel"/>
    <w:tmpl w:val="3832437A"/>
    <w:lvl w:ilvl="0" w:tplc="7738281E">
      <w:numFmt w:val="bullet"/>
      <w:lvlText w:val="-"/>
      <w:lvlJc w:val="left"/>
      <w:pPr>
        <w:ind w:left="360" w:hanging="360"/>
      </w:pPr>
      <w:rPr>
        <w:rFonts w:ascii="Times New Roman" w:eastAsia="Calibri" w:hAnsi="Times New Roman" w:cs="Times New Roman" w:hint="default"/>
        <w:color w:val="auto"/>
      </w:rPr>
    </w:lvl>
    <w:lvl w:ilvl="1" w:tplc="04090001">
      <w:start w:val="1"/>
      <w:numFmt w:val="bullet"/>
      <w:lvlText w:val=""/>
      <w:lvlJc w:val="left"/>
      <w:pPr>
        <w:ind w:left="8716" w:hanging="360"/>
      </w:pPr>
      <w:rPr>
        <w:rFonts w:ascii="Symbol" w:hAnsi="Symbol" w:hint="default"/>
      </w:rPr>
    </w:lvl>
    <w:lvl w:ilvl="2" w:tplc="04090005" w:tentative="1">
      <w:start w:val="1"/>
      <w:numFmt w:val="bullet"/>
      <w:lvlText w:val=""/>
      <w:lvlJc w:val="left"/>
      <w:pPr>
        <w:ind w:left="9436" w:hanging="360"/>
      </w:pPr>
      <w:rPr>
        <w:rFonts w:ascii="Wingdings" w:hAnsi="Wingdings" w:hint="default"/>
      </w:rPr>
    </w:lvl>
    <w:lvl w:ilvl="3" w:tplc="04090001" w:tentative="1">
      <w:start w:val="1"/>
      <w:numFmt w:val="bullet"/>
      <w:lvlText w:val=""/>
      <w:lvlJc w:val="left"/>
      <w:pPr>
        <w:ind w:left="10156" w:hanging="360"/>
      </w:pPr>
      <w:rPr>
        <w:rFonts w:ascii="Symbol" w:hAnsi="Symbol" w:hint="default"/>
      </w:rPr>
    </w:lvl>
    <w:lvl w:ilvl="4" w:tplc="04090003" w:tentative="1">
      <w:start w:val="1"/>
      <w:numFmt w:val="bullet"/>
      <w:lvlText w:val="o"/>
      <w:lvlJc w:val="left"/>
      <w:pPr>
        <w:ind w:left="10876" w:hanging="360"/>
      </w:pPr>
      <w:rPr>
        <w:rFonts w:ascii="Courier New" w:hAnsi="Courier New" w:cs="Courier New" w:hint="default"/>
      </w:rPr>
    </w:lvl>
    <w:lvl w:ilvl="5" w:tplc="04090005" w:tentative="1">
      <w:start w:val="1"/>
      <w:numFmt w:val="bullet"/>
      <w:lvlText w:val=""/>
      <w:lvlJc w:val="left"/>
      <w:pPr>
        <w:ind w:left="11596" w:hanging="360"/>
      </w:pPr>
      <w:rPr>
        <w:rFonts w:ascii="Wingdings" w:hAnsi="Wingdings" w:hint="default"/>
      </w:rPr>
    </w:lvl>
    <w:lvl w:ilvl="6" w:tplc="04090001" w:tentative="1">
      <w:start w:val="1"/>
      <w:numFmt w:val="bullet"/>
      <w:lvlText w:val=""/>
      <w:lvlJc w:val="left"/>
      <w:pPr>
        <w:ind w:left="12316" w:hanging="360"/>
      </w:pPr>
      <w:rPr>
        <w:rFonts w:ascii="Symbol" w:hAnsi="Symbol" w:hint="default"/>
      </w:rPr>
    </w:lvl>
    <w:lvl w:ilvl="7" w:tplc="04090003" w:tentative="1">
      <w:start w:val="1"/>
      <w:numFmt w:val="bullet"/>
      <w:lvlText w:val="o"/>
      <w:lvlJc w:val="left"/>
      <w:pPr>
        <w:ind w:left="13036" w:hanging="360"/>
      </w:pPr>
      <w:rPr>
        <w:rFonts w:ascii="Courier New" w:hAnsi="Courier New" w:cs="Courier New" w:hint="default"/>
      </w:rPr>
    </w:lvl>
    <w:lvl w:ilvl="8" w:tplc="04090005" w:tentative="1">
      <w:start w:val="1"/>
      <w:numFmt w:val="bullet"/>
      <w:lvlText w:val=""/>
      <w:lvlJc w:val="left"/>
      <w:pPr>
        <w:ind w:left="13756" w:hanging="360"/>
      </w:pPr>
      <w:rPr>
        <w:rFonts w:ascii="Wingdings" w:hAnsi="Wingdings" w:hint="default"/>
      </w:rPr>
    </w:lvl>
  </w:abstractNum>
  <w:abstractNum w:abstractNumId="3" w15:restartNumberingAfterBreak="0">
    <w:nsid w:val="1D3B1CED"/>
    <w:multiLevelType w:val="hybridMultilevel"/>
    <w:tmpl w:val="8F309FD0"/>
    <w:lvl w:ilvl="0" w:tplc="9CE8F5B4">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6D513C"/>
    <w:multiLevelType w:val="hybridMultilevel"/>
    <w:tmpl w:val="45D0A008"/>
    <w:lvl w:ilvl="0" w:tplc="C94856BE">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FD5E49"/>
    <w:multiLevelType w:val="hybridMultilevel"/>
    <w:tmpl w:val="39E68080"/>
    <w:lvl w:ilvl="0" w:tplc="4BD6AAC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86FCC"/>
    <w:multiLevelType w:val="hybridMultilevel"/>
    <w:tmpl w:val="425631B4"/>
    <w:lvl w:ilvl="0" w:tplc="34AAEAA6">
      <w:start w:val="1"/>
      <w:numFmt w:val="decimal"/>
      <w:lvlText w:val="3.%1"/>
      <w:lvlJc w:val="left"/>
      <w:pPr>
        <w:ind w:left="1080" w:hanging="360"/>
      </w:pPr>
      <w:rPr>
        <w:rFonts w:hint="default"/>
        <w:b/>
        <w:bCs w:val="0"/>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7" w15:restartNumberingAfterBreak="0">
    <w:nsid w:val="6B4D4A6D"/>
    <w:multiLevelType w:val="hybridMultilevel"/>
    <w:tmpl w:val="66B8183C"/>
    <w:lvl w:ilvl="0" w:tplc="996A1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6B1817"/>
    <w:multiLevelType w:val="hybridMultilevel"/>
    <w:tmpl w:val="1F8C8E12"/>
    <w:lvl w:ilvl="0" w:tplc="A5B6DFF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708D1AD4"/>
    <w:multiLevelType w:val="hybridMultilevel"/>
    <w:tmpl w:val="9F305D70"/>
    <w:lvl w:ilvl="0" w:tplc="51D255D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573B9D"/>
    <w:multiLevelType w:val="hybridMultilevel"/>
    <w:tmpl w:val="148ED722"/>
    <w:lvl w:ilvl="0" w:tplc="1AE8B07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2"/>
  </w:num>
  <w:num w:numId="3">
    <w:abstractNumId w:val="9"/>
  </w:num>
  <w:num w:numId="4">
    <w:abstractNumId w:val="6"/>
  </w:num>
  <w:num w:numId="5">
    <w:abstractNumId w:val="10"/>
  </w:num>
  <w:num w:numId="6">
    <w:abstractNumId w:val="4"/>
  </w:num>
  <w:num w:numId="7">
    <w:abstractNumId w:val="8"/>
  </w:num>
  <w:num w:numId="8">
    <w:abstractNumId w:val="3"/>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B0"/>
    <w:rsid w:val="000027DE"/>
    <w:rsid w:val="00054824"/>
    <w:rsid w:val="00063D03"/>
    <w:rsid w:val="001F671B"/>
    <w:rsid w:val="002714F2"/>
    <w:rsid w:val="002A1AB7"/>
    <w:rsid w:val="002C53A8"/>
    <w:rsid w:val="002E5A57"/>
    <w:rsid w:val="003403AC"/>
    <w:rsid w:val="003C723A"/>
    <w:rsid w:val="003D3E49"/>
    <w:rsid w:val="004E3C85"/>
    <w:rsid w:val="00547312"/>
    <w:rsid w:val="005649BC"/>
    <w:rsid w:val="00571A88"/>
    <w:rsid w:val="0058697C"/>
    <w:rsid w:val="005C0E71"/>
    <w:rsid w:val="005C18B0"/>
    <w:rsid w:val="00610474"/>
    <w:rsid w:val="00643250"/>
    <w:rsid w:val="006749D3"/>
    <w:rsid w:val="00745DAE"/>
    <w:rsid w:val="008A3775"/>
    <w:rsid w:val="008A57BE"/>
    <w:rsid w:val="009B284A"/>
    <w:rsid w:val="00AB23E1"/>
    <w:rsid w:val="00AC2F49"/>
    <w:rsid w:val="00B02250"/>
    <w:rsid w:val="00B42A71"/>
    <w:rsid w:val="00B83698"/>
    <w:rsid w:val="00C367D4"/>
    <w:rsid w:val="00C66749"/>
    <w:rsid w:val="00C9682B"/>
    <w:rsid w:val="00CB0BEF"/>
    <w:rsid w:val="00CE5428"/>
    <w:rsid w:val="00D304C7"/>
    <w:rsid w:val="00EC34DE"/>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1749A"/>
  <w15:chartTrackingRefBased/>
  <w15:docId w15:val="{BF313681-D41F-4A59-A4CF-8DBC971A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8B0"/>
    <w:rPr>
      <w:rFonts w:eastAsiaTheme="majorEastAsia" w:cstheme="majorBidi"/>
      <w:color w:val="272727" w:themeColor="text1" w:themeTint="D8"/>
    </w:rPr>
  </w:style>
  <w:style w:type="paragraph" w:styleId="Title">
    <w:name w:val="Title"/>
    <w:basedOn w:val="Normal"/>
    <w:next w:val="Normal"/>
    <w:link w:val="TitleChar"/>
    <w:uiPriority w:val="10"/>
    <w:qFormat/>
    <w:rsid w:val="005C1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8B0"/>
    <w:pPr>
      <w:spacing w:before="160"/>
      <w:jc w:val="center"/>
    </w:pPr>
    <w:rPr>
      <w:i/>
      <w:iCs/>
      <w:color w:val="404040" w:themeColor="text1" w:themeTint="BF"/>
    </w:rPr>
  </w:style>
  <w:style w:type="character" w:customStyle="1" w:styleId="QuoteChar">
    <w:name w:val="Quote Char"/>
    <w:basedOn w:val="DefaultParagraphFont"/>
    <w:link w:val="Quote"/>
    <w:uiPriority w:val="29"/>
    <w:rsid w:val="005C18B0"/>
    <w:rPr>
      <w:i/>
      <w:iCs/>
      <w:color w:val="404040" w:themeColor="text1" w:themeTint="BF"/>
    </w:rPr>
  </w:style>
  <w:style w:type="paragraph" w:styleId="ListParagraph">
    <w:name w:val="List Paragraph"/>
    <w:aliases w:val="bullet,bullet 1,List Paragraph1,List Paragraph11,Norm,abc,List Paragraph12,List Paragraph2,Thang2,VNA - List Paragraph,1.,Table Sequence,Colorful List - Accent 11,List Paragraph111,Bullet 1,bullet 2,Dot 1,Bullet List,FooterText,numbered,1"/>
    <w:basedOn w:val="Normal"/>
    <w:link w:val="ListParagraphChar"/>
    <w:uiPriority w:val="34"/>
    <w:qFormat/>
    <w:rsid w:val="005C18B0"/>
    <w:pPr>
      <w:ind w:left="720"/>
      <w:contextualSpacing/>
    </w:pPr>
  </w:style>
  <w:style w:type="character" w:styleId="IntenseEmphasis">
    <w:name w:val="Intense Emphasis"/>
    <w:basedOn w:val="DefaultParagraphFont"/>
    <w:uiPriority w:val="21"/>
    <w:qFormat/>
    <w:rsid w:val="005C18B0"/>
    <w:rPr>
      <w:i/>
      <w:iCs/>
      <w:color w:val="0F4761" w:themeColor="accent1" w:themeShade="BF"/>
    </w:rPr>
  </w:style>
  <w:style w:type="paragraph" w:styleId="IntenseQuote">
    <w:name w:val="Intense Quote"/>
    <w:basedOn w:val="Normal"/>
    <w:next w:val="Normal"/>
    <w:link w:val="IntenseQuoteChar"/>
    <w:uiPriority w:val="30"/>
    <w:qFormat/>
    <w:rsid w:val="005C1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8B0"/>
    <w:rPr>
      <w:i/>
      <w:iCs/>
      <w:color w:val="0F4761" w:themeColor="accent1" w:themeShade="BF"/>
    </w:rPr>
  </w:style>
  <w:style w:type="character" w:styleId="IntenseReference">
    <w:name w:val="Intense Reference"/>
    <w:basedOn w:val="DefaultParagraphFont"/>
    <w:uiPriority w:val="32"/>
    <w:qFormat/>
    <w:rsid w:val="005C18B0"/>
    <w:rPr>
      <w:b/>
      <w:bCs/>
      <w:smallCaps/>
      <w:color w:val="0F4761" w:themeColor="accent1" w:themeShade="BF"/>
      <w:spacing w:val="5"/>
    </w:rPr>
  </w:style>
  <w:style w:type="character" w:styleId="Emphasis">
    <w:name w:val="Emphasis"/>
    <w:qFormat/>
    <w:rsid w:val="005C18B0"/>
    <w:rPr>
      <w:i/>
      <w:iCs/>
    </w:rPr>
  </w:style>
  <w:style w:type="character" w:customStyle="1" w:styleId="ListParagraphChar">
    <w:name w:val="List Paragraph Char"/>
    <w:aliases w:val="bullet Char,bullet 1 Char,List Paragraph1 Char,List Paragraph11 Char,Norm Char,abc Char,List Paragraph12 Char,List Paragraph2 Char,Thang2 Char,VNA - List Paragraph Char,1. Char,Table Sequence Char,Colorful List - Accent 11 Char"/>
    <w:link w:val="ListParagraph"/>
    <w:uiPriority w:val="34"/>
    <w:qFormat/>
    <w:locked/>
    <w:rsid w:val="005C18B0"/>
  </w:style>
  <w:style w:type="paragraph" w:styleId="Header">
    <w:name w:val="header"/>
    <w:basedOn w:val="Normal"/>
    <w:link w:val="HeaderChar"/>
    <w:uiPriority w:val="99"/>
    <w:unhideWhenUsed/>
    <w:rsid w:val="00C66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749"/>
  </w:style>
  <w:style w:type="paragraph" w:styleId="Footer">
    <w:name w:val="footer"/>
    <w:basedOn w:val="Normal"/>
    <w:link w:val="FooterChar"/>
    <w:uiPriority w:val="99"/>
    <w:unhideWhenUsed/>
    <w:rsid w:val="00C66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749"/>
  </w:style>
  <w:style w:type="paragraph" w:styleId="NormalWeb">
    <w:name w:val="Normal (Web)"/>
    <w:basedOn w:val="Normal"/>
    <w:uiPriority w:val="99"/>
    <w:semiHidden/>
    <w:unhideWhenUsed/>
    <w:rsid w:val="00AC2F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C2F49"/>
    <w:rPr>
      <w:b/>
      <w:bCs/>
    </w:rPr>
  </w:style>
  <w:style w:type="character" w:styleId="Hyperlink">
    <w:name w:val="Hyperlink"/>
    <w:basedOn w:val="DefaultParagraphFont"/>
    <w:uiPriority w:val="99"/>
    <w:semiHidden/>
    <w:unhideWhenUsed/>
    <w:rsid w:val="00AC2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9672">
      <w:bodyDiv w:val="1"/>
      <w:marLeft w:val="0"/>
      <w:marRight w:val="0"/>
      <w:marTop w:val="0"/>
      <w:marBottom w:val="0"/>
      <w:divBdr>
        <w:top w:val="none" w:sz="0" w:space="0" w:color="auto"/>
        <w:left w:val="none" w:sz="0" w:space="0" w:color="auto"/>
        <w:bottom w:val="none" w:sz="0" w:space="0" w:color="auto"/>
        <w:right w:val="none" w:sz="0" w:space="0" w:color="auto"/>
      </w:divBdr>
      <w:divsChild>
        <w:div w:id="124664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TTT &amp; TCVM 13</dc:creator>
  <cp:keywords/>
  <dc:description/>
  <cp:lastModifiedBy>Ngo Tieu Nhi</cp:lastModifiedBy>
  <cp:revision>27</cp:revision>
  <dcterms:created xsi:type="dcterms:W3CDTF">2024-10-23T07:45:00Z</dcterms:created>
  <dcterms:modified xsi:type="dcterms:W3CDTF">2025-07-23T07:25:00Z</dcterms:modified>
</cp:coreProperties>
</file>